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C7" w:rsidRPr="000401BD" w:rsidRDefault="000B22CB" w:rsidP="000401BD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  <w:r w:rsidRPr="000401BD">
        <w:rPr>
          <w:rFonts w:asciiTheme="majorBidi" w:hAnsiTheme="majorBidi" w:cstheme="majorBidi"/>
          <w:b/>
          <w:bCs/>
          <w:sz w:val="24"/>
          <w:szCs w:val="24"/>
        </w:rPr>
        <w:t>VI</w:t>
      </w:r>
      <w:r w:rsidR="00F54248" w:rsidRPr="000401BD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0401BD">
        <w:rPr>
          <w:rFonts w:asciiTheme="majorBidi" w:hAnsiTheme="majorBidi" w:cstheme="majorBidi"/>
          <w:b/>
          <w:bCs/>
          <w:sz w:val="24"/>
          <w:szCs w:val="24"/>
        </w:rPr>
        <w:t>I-</w:t>
      </w:r>
      <w:r w:rsidR="006C24F9" w:rsidRPr="000401BD">
        <w:rPr>
          <w:rFonts w:asciiTheme="majorBidi" w:hAnsiTheme="majorBidi" w:cstheme="majorBidi"/>
          <w:b/>
          <w:bCs/>
          <w:sz w:val="24"/>
          <w:szCs w:val="24"/>
        </w:rPr>
        <w:t>EVALUATION DE L’ETAT DE L’OUVRAGE</w:t>
      </w:r>
    </w:p>
    <w:p w:rsidR="006C24F9" w:rsidRPr="000401BD" w:rsidRDefault="000B22CB" w:rsidP="000401BD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401BD">
        <w:rPr>
          <w:rFonts w:asciiTheme="majorBidi" w:hAnsiTheme="majorBidi" w:cstheme="majorBidi"/>
          <w:b/>
          <w:bCs/>
          <w:sz w:val="24"/>
          <w:szCs w:val="24"/>
        </w:rPr>
        <w:t>VI</w:t>
      </w:r>
      <w:r w:rsidR="00F54248" w:rsidRPr="000401BD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0401BD">
        <w:rPr>
          <w:rFonts w:asciiTheme="majorBidi" w:hAnsiTheme="majorBidi" w:cstheme="majorBidi"/>
          <w:b/>
          <w:bCs/>
          <w:sz w:val="24"/>
          <w:szCs w:val="24"/>
        </w:rPr>
        <w:t>I-1-</w:t>
      </w:r>
      <w:r w:rsidR="006C24F9" w:rsidRPr="000401BD">
        <w:rPr>
          <w:rFonts w:asciiTheme="majorBidi" w:hAnsiTheme="majorBidi" w:cstheme="majorBidi"/>
          <w:b/>
          <w:bCs/>
          <w:sz w:val="24"/>
          <w:szCs w:val="24"/>
        </w:rPr>
        <w:t xml:space="preserve">Introduction </w:t>
      </w:r>
    </w:p>
    <w:p w:rsidR="000D4B25" w:rsidRPr="000401BD" w:rsidRDefault="006C24F9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 xml:space="preserve">Après  </w:t>
      </w:r>
      <w:r w:rsidR="000D4B25" w:rsidRPr="000401BD">
        <w:rPr>
          <w:rFonts w:asciiTheme="majorBidi" w:hAnsiTheme="majorBidi" w:cstheme="majorBidi"/>
          <w:sz w:val="24"/>
          <w:szCs w:val="24"/>
        </w:rPr>
        <w:t xml:space="preserve">nos multiples visites et inspections du bâtiment (inspections visuelles et auscultations non destructives) et </w:t>
      </w:r>
      <w:r w:rsidR="00A21D03" w:rsidRPr="000401BD">
        <w:rPr>
          <w:rFonts w:asciiTheme="majorBidi" w:hAnsiTheme="majorBidi" w:cstheme="majorBidi"/>
          <w:sz w:val="24"/>
          <w:szCs w:val="24"/>
        </w:rPr>
        <w:t xml:space="preserve">l’analyse analytique sismique et plastique de l’ouvrage, et </w:t>
      </w:r>
      <w:r w:rsidR="000D4B25" w:rsidRPr="000401BD">
        <w:rPr>
          <w:rFonts w:asciiTheme="majorBidi" w:hAnsiTheme="majorBidi" w:cstheme="majorBidi"/>
          <w:sz w:val="24"/>
          <w:szCs w:val="24"/>
        </w:rPr>
        <w:t>ce dans le but d’évaluer un l’état actuel du bloc nous avons constaté ce qui suit :</w:t>
      </w:r>
    </w:p>
    <w:p w:rsidR="00033C60" w:rsidRPr="000401BD" w:rsidRDefault="000B22CB" w:rsidP="000401BD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401BD">
        <w:rPr>
          <w:rFonts w:asciiTheme="majorBidi" w:hAnsiTheme="majorBidi" w:cstheme="majorBidi"/>
          <w:b/>
          <w:bCs/>
          <w:sz w:val="24"/>
          <w:szCs w:val="24"/>
        </w:rPr>
        <w:t>VI</w:t>
      </w:r>
      <w:r w:rsidR="00F54248" w:rsidRPr="000401BD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0401BD">
        <w:rPr>
          <w:rFonts w:asciiTheme="majorBidi" w:hAnsiTheme="majorBidi" w:cstheme="majorBidi"/>
          <w:b/>
          <w:bCs/>
          <w:sz w:val="24"/>
          <w:szCs w:val="24"/>
        </w:rPr>
        <w:t>I-2-</w:t>
      </w:r>
      <w:r w:rsidR="00033C60" w:rsidRPr="000401BD">
        <w:rPr>
          <w:rFonts w:asciiTheme="majorBidi" w:hAnsiTheme="majorBidi" w:cstheme="majorBidi"/>
          <w:b/>
          <w:bCs/>
          <w:sz w:val="24"/>
          <w:szCs w:val="24"/>
        </w:rPr>
        <w:t>Diagnostic de l’ouvrage :</w:t>
      </w:r>
    </w:p>
    <w:p w:rsidR="000D4B25" w:rsidRPr="000401BD" w:rsidRDefault="000D4B25" w:rsidP="000401BD">
      <w:pPr>
        <w:pStyle w:val="En-tte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 xml:space="preserve">D’après l’inspection visuelle </w:t>
      </w:r>
      <w:r w:rsidR="00CA3202" w:rsidRPr="000401BD">
        <w:rPr>
          <w:rFonts w:asciiTheme="majorBidi" w:hAnsiTheme="majorBidi" w:cstheme="majorBidi"/>
          <w:sz w:val="24"/>
          <w:szCs w:val="24"/>
        </w:rPr>
        <w:t xml:space="preserve">de l’ouvrageen question </w:t>
      </w:r>
      <w:r w:rsidRPr="000401BD">
        <w:rPr>
          <w:rFonts w:asciiTheme="majorBidi" w:hAnsiTheme="majorBidi" w:cstheme="majorBidi"/>
          <w:sz w:val="24"/>
          <w:szCs w:val="24"/>
        </w:rPr>
        <w:t>et l’auscultation non destructive (</w:t>
      </w:r>
      <w:r w:rsidR="00CA3202" w:rsidRPr="000401BD">
        <w:rPr>
          <w:rFonts w:asciiTheme="majorBidi" w:hAnsiTheme="majorBidi" w:cstheme="majorBidi"/>
          <w:sz w:val="24"/>
          <w:szCs w:val="24"/>
        </w:rPr>
        <w:t>scléromètre) nous avons conclu</w:t>
      </w:r>
      <w:r w:rsidRPr="000401BD">
        <w:rPr>
          <w:rFonts w:asciiTheme="majorBidi" w:hAnsiTheme="majorBidi" w:cstheme="majorBidi"/>
          <w:sz w:val="24"/>
          <w:szCs w:val="24"/>
        </w:rPr>
        <w:t xml:space="preserve"> que notre ouvrage est dans un état acceptable. </w:t>
      </w:r>
      <w:r w:rsidR="00CA3202" w:rsidRPr="000401BD">
        <w:rPr>
          <w:rFonts w:asciiTheme="majorBidi" w:hAnsiTheme="majorBidi" w:cstheme="majorBidi"/>
          <w:sz w:val="24"/>
          <w:szCs w:val="24"/>
        </w:rPr>
        <w:t xml:space="preserve">Néanmoins il a été constaté : </w:t>
      </w:r>
    </w:p>
    <w:p w:rsidR="00CA3202" w:rsidRPr="000401BD" w:rsidRDefault="00CA3202" w:rsidP="000401B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 xml:space="preserve">Des fissures au niveau de la maçonnerie </w:t>
      </w:r>
    </w:p>
    <w:p w:rsidR="00CA3202" w:rsidRPr="000401BD" w:rsidRDefault="00CA3202" w:rsidP="000401B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 xml:space="preserve">Pénétration d’eau par la dalle terrasse  </w:t>
      </w:r>
    </w:p>
    <w:p w:rsidR="00CA3202" w:rsidRPr="000401BD" w:rsidRDefault="00CA3202" w:rsidP="000401B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 xml:space="preserve">Relâchement des revêtements (enduit en ciment) </w:t>
      </w:r>
    </w:p>
    <w:p w:rsidR="00CA3202" w:rsidRPr="000401BD" w:rsidRDefault="00CA3202" w:rsidP="000401B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>Corrosion de quelque  armatures aux niveaux des nervurés du 4</w:t>
      </w:r>
      <w:r w:rsidRPr="000401BD">
        <w:rPr>
          <w:rFonts w:asciiTheme="majorBidi" w:hAnsiTheme="majorBidi" w:cstheme="majorBidi"/>
          <w:sz w:val="24"/>
          <w:szCs w:val="24"/>
          <w:vertAlign w:val="superscript"/>
        </w:rPr>
        <w:t>ème</w:t>
      </w:r>
      <w:r w:rsidR="00D919FD" w:rsidRPr="000401BD">
        <w:rPr>
          <w:rFonts w:asciiTheme="majorBidi" w:hAnsiTheme="majorBidi" w:cstheme="majorBidi"/>
          <w:sz w:val="24"/>
          <w:szCs w:val="24"/>
        </w:rPr>
        <w:t>étage.</w:t>
      </w:r>
    </w:p>
    <w:p w:rsidR="000D4B25" w:rsidRPr="000401BD" w:rsidRDefault="000D4B25" w:rsidP="000401BD">
      <w:pPr>
        <w:pStyle w:val="En-tte"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>Mais une intervention  d’équipe d’entretient est obligatoire po</w:t>
      </w:r>
      <w:r w:rsidR="00CD5EEB" w:rsidRPr="000401BD">
        <w:rPr>
          <w:rFonts w:asciiTheme="majorBidi" w:hAnsiTheme="majorBidi" w:cstheme="majorBidi"/>
          <w:sz w:val="24"/>
          <w:szCs w:val="24"/>
        </w:rPr>
        <w:t>ur réparer les défauts  constaté</w:t>
      </w:r>
      <w:r w:rsidRPr="000401BD">
        <w:rPr>
          <w:rFonts w:asciiTheme="majorBidi" w:hAnsiTheme="majorBidi" w:cstheme="majorBidi"/>
          <w:sz w:val="24"/>
          <w:szCs w:val="24"/>
        </w:rPr>
        <w:t>s</w:t>
      </w:r>
      <w:r w:rsidR="00CA3202" w:rsidRPr="000401BD">
        <w:rPr>
          <w:rFonts w:asciiTheme="majorBidi" w:hAnsiTheme="majorBidi" w:cstheme="majorBidi"/>
          <w:sz w:val="24"/>
          <w:szCs w:val="24"/>
        </w:rPr>
        <w:t xml:space="preserve"> surtout</w:t>
      </w:r>
      <w:r w:rsidR="00CD5EEB" w:rsidRPr="000401BD">
        <w:rPr>
          <w:rFonts w:asciiTheme="majorBidi" w:hAnsiTheme="majorBidi" w:cstheme="majorBidi"/>
          <w:sz w:val="24"/>
          <w:szCs w:val="24"/>
        </w:rPr>
        <w:t xml:space="preserve"> le traitement du problème</w:t>
      </w:r>
      <w:r w:rsidR="00A21D03" w:rsidRPr="000401BD">
        <w:rPr>
          <w:rFonts w:asciiTheme="majorBidi" w:hAnsiTheme="majorBidi" w:cstheme="majorBidi"/>
          <w:sz w:val="24"/>
          <w:szCs w:val="24"/>
        </w:rPr>
        <w:t>de</w:t>
      </w:r>
      <w:r w:rsidRPr="000401BD">
        <w:rPr>
          <w:rFonts w:asciiTheme="majorBidi" w:hAnsiTheme="majorBidi" w:cstheme="majorBidi"/>
          <w:sz w:val="24"/>
          <w:szCs w:val="24"/>
        </w:rPr>
        <w:t xml:space="preserve"> l’étanchéité</w:t>
      </w:r>
      <w:r w:rsidR="00CD5EEB" w:rsidRPr="000401BD">
        <w:rPr>
          <w:rFonts w:asciiTheme="majorBidi" w:hAnsiTheme="majorBidi" w:cstheme="majorBidi"/>
          <w:sz w:val="24"/>
          <w:szCs w:val="24"/>
        </w:rPr>
        <w:t>.</w:t>
      </w:r>
    </w:p>
    <w:p w:rsidR="00E40245" w:rsidRPr="000401BD" w:rsidRDefault="000B22CB" w:rsidP="000401BD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>VI</w:t>
      </w:r>
      <w:r w:rsidR="00F54248" w:rsidRPr="000401BD">
        <w:rPr>
          <w:rFonts w:asciiTheme="majorBidi" w:hAnsiTheme="majorBidi" w:cstheme="majorBidi"/>
          <w:sz w:val="24"/>
          <w:szCs w:val="24"/>
        </w:rPr>
        <w:t>I</w:t>
      </w:r>
      <w:r w:rsidRPr="000401BD">
        <w:rPr>
          <w:rFonts w:asciiTheme="majorBidi" w:hAnsiTheme="majorBidi" w:cstheme="majorBidi"/>
          <w:sz w:val="24"/>
          <w:szCs w:val="24"/>
        </w:rPr>
        <w:t>I-3-</w:t>
      </w:r>
      <w:r w:rsidR="00C13535" w:rsidRPr="000401BD">
        <w:rPr>
          <w:rFonts w:asciiTheme="majorBidi" w:hAnsiTheme="majorBidi" w:cstheme="majorBidi"/>
          <w:sz w:val="24"/>
          <w:szCs w:val="24"/>
        </w:rPr>
        <w:t>Vérification</w:t>
      </w:r>
      <w:r w:rsidR="00B87A41" w:rsidRPr="000401BD">
        <w:rPr>
          <w:rFonts w:asciiTheme="majorBidi" w:hAnsiTheme="majorBidi" w:cstheme="majorBidi"/>
          <w:sz w:val="24"/>
          <w:szCs w:val="24"/>
        </w:rPr>
        <w:t xml:space="preserve"> de sécurité des éléments principaux</w:t>
      </w:r>
      <w:r w:rsidR="00CA3202" w:rsidRPr="000401BD">
        <w:rPr>
          <w:rFonts w:asciiTheme="majorBidi" w:hAnsiTheme="majorBidi" w:cstheme="majorBidi"/>
          <w:sz w:val="24"/>
          <w:szCs w:val="24"/>
        </w:rPr>
        <w:t> </w:t>
      </w:r>
    </w:p>
    <w:p w:rsidR="00CA3202" w:rsidRPr="000401BD" w:rsidRDefault="00F13B7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0401BD">
        <w:rPr>
          <w:rFonts w:asciiTheme="majorBidi" w:hAnsiTheme="majorBidi" w:cstheme="majorBidi"/>
          <w:sz w:val="24"/>
          <w:szCs w:val="24"/>
          <w:lang w:eastAsia="fr-FR"/>
        </w:rPr>
        <w:t xml:space="preserve">On a vérifié  le dimensionnement des éléments structuraux de notre bloc ainsi leurs ferraillages et la stabilité de la structure conformément aux </w:t>
      </w:r>
      <w:r w:rsidR="00CA3202" w:rsidRPr="000401BD">
        <w:rPr>
          <w:rFonts w:asciiTheme="majorBidi" w:hAnsiTheme="majorBidi" w:cstheme="majorBidi"/>
          <w:sz w:val="24"/>
          <w:szCs w:val="24"/>
          <w:lang w:eastAsia="fr-FR"/>
        </w:rPr>
        <w:t>recommandations</w:t>
      </w:r>
      <w:r w:rsidRPr="000401BD">
        <w:rPr>
          <w:rFonts w:asciiTheme="majorBidi" w:hAnsiTheme="majorBidi" w:cstheme="majorBidi"/>
          <w:sz w:val="24"/>
          <w:szCs w:val="24"/>
          <w:lang w:eastAsia="fr-FR"/>
        </w:rPr>
        <w:t xml:space="preserve"> de </w:t>
      </w:r>
      <w:r w:rsidR="00CA3202" w:rsidRPr="000401BD">
        <w:rPr>
          <w:rFonts w:asciiTheme="majorBidi" w:hAnsiTheme="majorBidi" w:cstheme="majorBidi"/>
          <w:sz w:val="24"/>
          <w:szCs w:val="24"/>
          <w:lang w:eastAsia="fr-FR"/>
        </w:rPr>
        <w:t>l’ R.P.A.99/2003</w:t>
      </w:r>
    </w:p>
    <w:p w:rsidR="00F13B7D" w:rsidRPr="000401BD" w:rsidRDefault="00C13535" w:rsidP="000401B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0401BD">
        <w:rPr>
          <w:rFonts w:asciiTheme="majorBidi" w:hAnsiTheme="majorBidi" w:cstheme="majorBidi"/>
          <w:sz w:val="24"/>
          <w:szCs w:val="24"/>
          <w:lang w:eastAsia="fr-FR"/>
        </w:rPr>
        <w:t>le ferrail</w:t>
      </w:r>
      <w:r w:rsidR="00F13B7D" w:rsidRPr="000401BD">
        <w:rPr>
          <w:rFonts w:asciiTheme="majorBidi" w:hAnsiTheme="majorBidi" w:cstheme="majorBidi"/>
          <w:sz w:val="24"/>
          <w:szCs w:val="24"/>
          <w:lang w:eastAsia="fr-FR"/>
        </w:rPr>
        <w:t>lage minimum selon l’RPA99/2003 du poteau de 4</w:t>
      </w:r>
      <w:r w:rsidR="00F13B7D" w:rsidRPr="000401BD">
        <w:rPr>
          <w:rFonts w:asciiTheme="majorBidi" w:hAnsiTheme="majorBidi" w:cstheme="majorBidi"/>
          <w:sz w:val="24"/>
          <w:szCs w:val="24"/>
          <w:vertAlign w:val="superscript"/>
          <w:lang w:eastAsia="fr-FR"/>
        </w:rPr>
        <w:t>ème</w:t>
      </w:r>
      <w:r w:rsidR="00F13B7D" w:rsidRPr="000401BD">
        <w:rPr>
          <w:rFonts w:asciiTheme="majorBidi" w:hAnsiTheme="majorBidi" w:cstheme="majorBidi"/>
          <w:sz w:val="24"/>
          <w:szCs w:val="24"/>
          <w:lang w:eastAsia="fr-FR"/>
        </w:rPr>
        <w:t xml:space="preserve"> étage n’est</w:t>
      </w:r>
      <w:r w:rsidRPr="000401BD">
        <w:rPr>
          <w:rFonts w:asciiTheme="majorBidi" w:hAnsiTheme="majorBidi" w:cstheme="majorBidi"/>
          <w:sz w:val="24"/>
          <w:szCs w:val="24"/>
          <w:lang w:eastAsia="fr-FR"/>
        </w:rPr>
        <w:t xml:space="preserve"> pas respecté </w:t>
      </w:r>
    </w:p>
    <w:p w:rsidR="00C13535" w:rsidRPr="000401BD" w:rsidRDefault="00C13535" w:rsidP="000401B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0401BD">
        <w:rPr>
          <w:rFonts w:asciiTheme="majorBidi" w:hAnsiTheme="majorBidi" w:cstheme="majorBidi"/>
          <w:sz w:val="24"/>
          <w:szCs w:val="24"/>
          <w:lang w:eastAsia="fr-FR"/>
        </w:rPr>
        <w:t>l’absence du voile périphérique</w:t>
      </w:r>
      <w:r w:rsidR="00F13B7D" w:rsidRPr="000401BD">
        <w:rPr>
          <w:rFonts w:asciiTheme="majorBidi" w:hAnsiTheme="majorBidi" w:cstheme="majorBidi"/>
          <w:sz w:val="24"/>
          <w:szCs w:val="24"/>
          <w:lang w:eastAsia="fr-FR"/>
        </w:rPr>
        <w:t xml:space="preserve"> au niveau des fondations </w:t>
      </w:r>
    </w:p>
    <w:p w:rsidR="00C6095A" w:rsidRDefault="00C13535" w:rsidP="000401B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</w:rPr>
      </w:pPr>
      <w:r w:rsidRPr="00C6095A">
        <w:rPr>
          <w:rFonts w:asciiTheme="majorBidi" w:hAnsiTheme="majorBidi" w:cstheme="majorBidi"/>
          <w:sz w:val="24"/>
          <w:szCs w:val="24"/>
          <w:lang w:eastAsia="fr-FR"/>
        </w:rPr>
        <w:t xml:space="preserve">la condition de rigidité n’est </w:t>
      </w:r>
      <w:r w:rsidR="00F13B7D" w:rsidRPr="00C6095A">
        <w:rPr>
          <w:rFonts w:asciiTheme="majorBidi" w:hAnsiTheme="majorBidi" w:cstheme="majorBidi"/>
          <w:sz w:val="24"/>
          <w:szCs w:val="24"/>
          <w:lang w:eastAsia="fr-FR"/>
        </w:rPr>
        <w:t>p</w:t>
      </w:r>
      <w:r w:rsidRPr="00C6095A">
        <w:rPr>
          <w:rFonts w:asciiTheme="majorBidi" w:hAnsiTheme="majorBidi" w:cstheme="majorBidi"/>
          <w:sz w:val="24"/>
          <w:szCs w:val="24"/>
          <w:lang w:eastAsia="fr-FR"/>
        </w:rPr>
        <w:t>as vérifié</w:t>
      </w:r>
      <w:r w:rsidR="00F13B7D" w:rsidRPr="00C6095A">
        <w:rPr>
          <w:rFonts w:asciiTheme="majorBidi" w:hAnsiTheme="majorBidi" w:cstheme="majorBidi"/>
          <w:sz w:val="24"/>
          <w:szCs w:val="24"/>
          <w:lang w:eastAsia="fr-FR"/>
        </w:rPr>
        <w:t>e</w:t>
      </w:r>
      <w:r w:rsidRPr="00C6095A">
        <w:rPr>
          <w:rFonts w:asciiTheme="majorBidi" w:hAnsiTheme="majorBidi" w:cstheme="majorBidi"/>
          <w:sz w:val="24"/>
          <w:szCs w:val="24"/>
          <w:lang w:eastAsia="fr-FR"/>
        </w:rPr>
        <w:t xml:space="preserve"> pour la semelle S2</w:t>
      </w:r>
      <w:r w:rsidR="000401BD" w:rsidRPr="00232B0A">
        <w:rPr>
          <w:position w:val="-28"/>
        </w:rPr>
        <w:object w:dxaOrig="23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33.75pt" o:ole="">
            <v:imagedata r:id="rId8" o:title=""/>
          </v:shape>
          <o:OLEObject Type="Embed" ProgID="Equation.DSMT4" ShapeID="_x0000_i1025" DrawAspect="Content" ObjectID="_1345407183" r:id="rId9"/>
        </w:object>
      </w:r>
      <w:r w:rsidR="00C6095A">
        <w:rPr>
          <w:rFonts w:asciiTheme="majorBidi" w:hAnsiTheme="majorBidi" w:cstheme="majorBidi"/>
        </w:rPr>
        <w:t xml:space="preserve">  (</w:t>
      </w:r>
      <w:proofErr w:type="spellStart"/>
      <w:r w:rsidR="00C6095A">
        <w:rPr>
          <w:rFonts w:asciiTheme="majorBidi" w:hAnsiTheme="majorBidi" w:cstheme="majorBidi"/>
        </w:rPr>
        <w:t>BAEL</w:t>
      </w:r>
      <w:proofErr w:type="spellEnd"/>
      <w:r w:rsidR="00C6095A">
        <w:rPr>
          <w:rFonts w:asciiTheme="majorBidi" w:hAnsiTheme="majorBidi" w:cstheme="majorBidi"/>
        </w:rPr>
        <w:t xml:space="preserve"> 91)</w:t>
      </w:r>
    </w:p>
    <w:p w:rsidR="00C13535" w:rsidRPr="00C6095A" w:rsidRDefault="00C746FE" w:rsidP="00C6095A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C6095A">
        <w:rPr>
          <w:rFonts w:asciiTheme="majorBidi" w:hAnsiTheme="majorBidi" w:cstheme="majorBidi"/>
          <w:sz w:val="24"/>
          <w:szCs w:val="24"/>
          <w:lang w:eastAsia="fr-FR"/>
        </w:rPr>
        <w:t>la condition d’homothétique de l’amorce</w:t>
      </w:r>
      <w:r w:rsidR="00C13535" w:rsidRPr="00C6095A">
        <w:rPr>
          <w:rFonts w:asciiTheme="majorBidi" w:hAnsiTheme="majorBidi" w:cstheme="majorBidi"/>
          <w:sz w:val="24"/>
          <w:szCs w:val="24"/>
          <w:lang w:eastAsia="fr-FR"/>
        </w:rPr>
        <w:t xml:space="preserve"> poteaux</w:t>
      </w:r>
      <w:r w:rsidRPr="00C6095A">
        <w:rPr>
          <w:rFonts w:asciiTheme="majorBidi" w:hAnsiTheme="majorBidi" w:cstheme="majorBidi"/>
          <w:sz w:val="24"/>
          <w:szCs w:val="24"/>
          <w:lang w:eastAsia="fr-FR"/>
        </w:rPr>
        <w:t xml:space="preserve"> et semelle (a/b =A/B</w:t>
      </w:r>
      <w:r w:rsidR="00C13535" w:rsidRPr="00C6095A">
        <w:rPr>
          <w:rFonts w:asciiTheme="majorBidi" w:hAnsiTheme="majorBidi" w:cstheme="majorBidi"/>
          <w:sz w:val="24"/>
          <w:szCs w:val="24"/>
          <w:lang w:eastAsia="fr-FR"/>
        </w:rPr>
        <w:t xml:space="preserve">)  </w:t>
      </w:r>
      <w:r w:rsidR="00D34C10" w:rsidRPr="00C6095A">
        <w:rPr>
          <w:rFonts w:asciiTheme="majorBidi" w:hAnsiTheme="majorBidi" w:cstheme="majorBidi"/>
          <w:sz w:val="24"/>
          <w:szCs w:val="24"/>
          <w:lang w:eastAsia="fr-FR"/>
        </w:rPr>
        <w:t>n’est pas respectée.</w:t>
      </w:r>
    </w:p>
    <w:p w:rsidR="00B87A41" w:rsidRPr="000401BD" w:rsidRDefault="000B22CB" w:rsidP="000401BD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401BD">
        <w:rPr>
          <w:rFonts w:asciiTheme="majorBidi" w:hAnsiTheme="majorBidi" w:cstheme="majorBidi"/>
          <w:b/>
          <w:bCs/>
          <w:noProof/>
          <w:sz w:val="24"/>
          <w:szCs w:val="24"/>
        </w:rPr>
        <w:t>VI</w:t>
      </w:r>
      <w:r w:rsidR="00F54248" w:rsidRPr="000401BD">
        <w:rPr>
          <w:rFonts w:asciiTheme="majorBidi" w:hAnsiTheme="majorBidi" w:cstheme="majorBidi"/>
          <w:b/>
          <w:bCs/>
          <w:noProof/>
          <w:sz w:val="24"/>
          <w:szCs w:val="24"/>
        </w:rPr>
        <w:t>I</w:t>
      </w:r>
      <w:r w:rsidRPr="000401BD">
        <w:rPr>
          <w:rFonts w:asciiTheme="majorBidi" w:hAnsiTheme="majorBidi" w:cstheme="majorBidi"/>
          <w:b/>
          <w:bCs/>
          <w:noProof/>
          <w:sz w:val="24"/>
          <w:szCs w:val="24"/>
        </w:rPr>
        <w:t>I-4-</w:t>
      </w:r>
      <w:r w:rsidR="0001684B" w:rsidRPr="000401BD">
        <w:rPr>
          <w:rFonts w:asciiTheme="majorBidi" w:hAnsiTheme="majorBidi" w:cstheme="majorBidi"/>
          <w:b/>
          <w:bCs/>
          <w:noProof/>
          <w:sz w:val="24"/>
          <w:szCs w:val="24"/>
        </w:rPr>
        <w:t>A</w:t>
      </w:r>
      <w:r w:rsidR="00B87A41" w:rsidRPr="000401BD">
        <w:rPr>
          <w:rFonts w:asciiTheme="majorBidi" w:hAnsiTheme="majorBidi" w:cstheme="majorBidi"/>
          <w:b/>
          <w:bCs/>
          <w:noProof/>
          <w:sz w:val="24"/>
          <w:szCs w:val="24"/>
        </w:rPr>
        <w:t>nalyse</w:t>
      </w:r>
      <w:r w:rsidR="00B87A41" w:rsidRPr="000401BD">
        <w:rPr>
          <w:rFonts w:asciiTheme="majorBidi" w:hAnsiTheme="majorBidi" w:cstheme="majorBidi"/>
          <w:b/>
          <w:bCs/>
          <w:sz w:val="24"/>
          <w:szCs w:val="24"/>
        </w:rPr>
        <w:t xml:space="preserve"> sismique du bâtiment</w:t>
      </w:r>
    </w:p>
    <w:p w:rsidR="00C746FE" w:rsidRPr="000401BD" w:rsidRDefault="003A21BD" w:rsidP="00E67333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>Pour vérifier la stabilité de la structure vis-à-vis des charges extérieur tel</w:t>
      </w:r>
      <w:r w:rsidR="00E67333">
        <w:rPr>
          <w:rFonts w:asciiTheme="majorBidi" w:hAnsiTheme="majorBidi" w:cstheme="majorBidi"/>
          <w:sz w:val="24"/>
          <w:szCs w:val="24"/>
        </w:rPr>
        <w:t xml:space="preserve"> </w:t>
      </w:r>
      <w:r w:rsidRPr="000401BD">
        <w:rPr>
          <w:rFonts w:asciiTheme="majorBidi" w:hAnsiTheme="majorBidi" w:cstheme="majorBidi"/>
          <w:sz w:val="24"/>
          <w:szCs w:val="24"/>
        </w:rPr>
        <w:t xml:space="preserve">que le séisme on a </w:t>
      </w:r>
      <w:r w:rsidR="006C01CB" w:rsidRPr="000401BD">
        <w:rPr>
          <w:rFonts w:asciiTheme="majorBidi" w:hAnsiTheme="majorBidi" w:cstheme="majorBidi"/>
          <w:sz w:val="24"/>
          <w:szCs w:val="24"/>
        </w:rPr>
        <w:t>effectué</w:t>
      </w:r>
      <w:r w:rsidRPr="000401BD">
        <w:rPr>
          <w:rFonts w:asciiTheme="majorBidi" w:hAnsiTheme="majorBidi" w:cstheme="majorBidi"/>
          <w:sz w:val="24"/>
          <w:szCs w:val="24"/>
        </w:rPr>
        <w:t xml:space="preserve"> un</w:t>
      </w:r>
      <w:r w:rsidR="006C01CB" w:rsidRPr="000401BD">
        <w:rPr>
          <w:rFonts w:asciiTheme="majorBidi" w:hAnsiTheme="majorBidi" w:cstheme="majorBidi"/>
          <w:sz w:val="24"/>
          <w:szCs w:val="24"/>
        </w:rPr>
        <w:t>e</w:t>
      </w:r>
      <w:r w:rsidRPr="000401BD">
        <w:rPr>
          <w:rFonts w:asciiTheme="majorBidi" w:hAnsiTheme="majorBidi" w:cstheme="majorBidi"/>
          <w:sz w:val="24"/>
          <w:szCs w:val="24"/>
        </w:rPr>
        <w:t xml:space="preserve"> analyse </w:t>
      </w:r>
      <w:r w:rsidR="00375EE9" w:rsidRPr="000401BD">
        <w:rPr>
          <w:rFonts w:asciiTheme="majorBidi" w:hAnsiTheme="majorBidi" w:cstheme="majorBidi"/>
          <w:sz w:val="24"/>
          <w:szCs w:val="24"/>
        </w:rPr>
        <w:t xml:space="preserve">analytique </w:t>
      </w:r>
      <w:r w:rsidRPr="000401BD">
        <w:rPr>
          <w:rFonts w:asciiTheme="majorBidi" w:hAnsiTheme="majorBidi" w:cstheme="majorBidi"/>
          <w:sz w:val="24"/>
          <w:szCs w:val="24"/>
        </w:rPr>
        <w:t xml:space="preserve">sismique </w:t>
      </w:r>
      <w:r w:rsidR="00375EE9" w:rsidRPr="000401BD">
        <w:rPr>
          <w:rFonts w:asciiTheme="majorBidi" w:hAnsiTheme="majorBidi" w:cstheme="majorBidi"/>
          <w:sz w:val="24"/>
          <w:szCs w:val="24"/>
        </w:rPr>
        <w:t>de</w:t>
      </w:r>
      <w:r w:rsidRPr="000401BD">
        <w:rPr>
          <w:rFonts w:asciiTheme="majorBidi" w:hAnsiTheme="majorBidi" w:cstheme="majorBidi"/>
          <w:sz w:val="24"/>
          <w:szCs w:val="24"/>
        </w:rPr>
        <w:t xml:space="preserve"> ce bloc:</w:t>
      </w:r>
    </w:p>
    <w:p w:rsidR="00C746FE" w:rsidRPr="000401BD" w:rsidRDefault="00066A5A" w:rsidP="000401B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 xml:space="preserve">le bloc est situé en </w:t>
      </w:r>
      <w:proofErr w:type="spellStart"/>
      <w:r w:rsidRPr="000401BD">
        <w:rPr>
          <w:rFonts w:asciiTheme="majorBidi" w:hAnsiTheme="majorBidi" w:cstheme="majorBidi"/>
          <w:sz w:val="24"/>
          <w:szCs w:val="24"/>
        </w:rPr>
        <w:t>zone</w:t>
      </w:r>
      <w:r w:rsidR="00375EE9" w:rsidRPr="000401BD">
        <w:rPr>
          <w:rFonts w:asciiTheme="majorBidi" w:hAnsiTheme="majorBidi" w:cstheme="majorBidi"/>
          <w:sz w:val="24"/>
          <w:szCs w:val="24"/>
        </w:rPr>
        <w:t>IIa</w:t>
      </w:r>
      <w:proofErr w:type="spellEnd"/>
      <w:r w:rsidR="00375EE9" w:rsidRPr="000401BD">
        <w:rPr>
          <w:rFonts w:asciiTheme="majorBidi" w:hAnsiTheme="majorBidi" w:cstheme="majorBidi"/>
          <w:sz w:val="24"/>
          <w:szCs w:val="24"/>
        </w:rPr>
        <w:t xml:space="preserve"> moyenne </w:t>
      </w:r>
      <w:proofErr w:type="spellStart"/>
      <w:r w:rsidR="00375EE9" w:rsidRPr="000401BD">
        <w:rPr>
          <w:rFonts w:asciiTheme="majorBidi" w:hAnsiTheme="majorBidi" w:cstheme="majorBidi"/>
          <w:sz w:val="24"/>
          <w:szCs w:val="24"/>
        </w:rPr>
        <w:t>sismicité</w:t>
      </w:r>
      <w:r w:rsidR="00296596" w:rsidRPr="000401BD">
        <w:rPr>
          <w:rFonts w:asciiTheme="majorBidi" w:hAnsiTheme="majorBidi" w:cstheme="majorBidi"/>
          <w:sz w:val="24"/>
          <w:szCs w:val="24"/>
        </w:rPr>
        <w:t>avec</w:t>
      </w:r>
      <w:proofErr w:type="spellEnd"/>
      <w:r w:rsidR="00296596" w:rsidRPr="000401BD">
        <w:rPr>
          <w:rFonts w:asciiTheme="majorBidi" w:hAnsiTheme="majorBidi" w:cstheme="majorBidi"/>
          <w:sz w:val="24"/>
          <w:szCs w:val="24"/>
        </w:rPr>
        <w:t xml:space="preserve"> une hauteur de plus de 14m, l</w:t>
      </w:r>
      <w:r w:rsidR="00C746FE" w:rsidRPr="000401BD">
        <w:rPr>
          <w:rFonts w:asciiTheme="majorBidi" w:hAnsiTheme="majorBidi" w:cstheme="majorBidi"/>
          <w:sz w:val="24"/>
          <w:szCs w:val="24"/>
        </w:rPr>
        <w:t xml:space="preserve">e système de contreventement </w:t>
      </w:r>
      <w:r w:rsidR="00296596" w:rsidRPr="000401BD">
        <w:rPr>
          <w:rFonts w:asciiTheme="majorBidi" w:hAnsiTheme="majorBidi" w:cstheme="majorBidi"/>
          <w:sz w:val="24"/>
          <w:szCs w:val="24"/>
        </w:rPr>
        <w:t xml:space="preserve">qui peut </w:t>
      </w:r>
      <w:r w:rsidR="00375EE9" w:rsidRPr="000401BD">
        <w:rPr>
          <w:rFonts w:asciiTheme="majorBidi" w:hAnsiTheme="majorBidi" w:cstheme="majorBidi"/>
          <w:sz w:val="24"/>
          <w:szCs w:val="24"/>
        </w:rPr>
        <w:t>reprendre</w:t>
      </w:r>
      <w:r w:rsidR="00296596" w:rsidRPr="000401BD">
        <w:rPr>
          <w:rFonts w:asciiTheme="majorBidi" w:hAnsiTheme="majorBidi" w:cstheme="majorBidi"/>
          <w:sz w:val="24"/>
          <w:szCs w:val="24"/>
        </w:rPr>
        <w:t xml:space="preserve"> la totalité des</w:t>
      </w:r>
      <w:r w:rsidR="00375EE9" w:rsidRPr="000401BD">
        <w:rPr>
          <w:rFonts w:asciiTheme="majorBidi" w:hAnsiTheme="majorBidi" w:cstheme="majorBidi"/>
          <w:sz w:val="24"/>
          <w:szCs w:val="24"/>
        </w:rPr>
        <w:t xml:space="preserve"> sollicitations </w:t>
      </w:r>
      <w:r w:rsidR="00296596" w:rsidRPr="000401BD">
        <w:rPr>
          <w:rFonts w:asciiTheme="majorBidi" w:hAnsiTheme="majorBidi" w:cstheme="majorBidi"/>
          <w:sz w:val="24"/>
          <w:szCs w:val="24"/>
        </w:rPr>
        <w:t xml:space="preserve">horizontales et verticales </w:t>
      </w:r>
      <w:r w:rsidR="00B6461B" w:rsidRPr="000401BD">
        <w:rPr>
          <w:rFonts w:asciiTheme="majorBidi" w:hAnsiTheme="majorBidi" w:cstheme="majorBidi"/>
          <w:sz w:val="24"/>
          <w:szCs w:val="24"/>
        </w:rPr>
        <w:t xml:space="preserve">est un système de contreventement mixte </w:t>
      </w:r>
      <w:r w:rsidR="00B6461B" w:rsidRPr="000401BD">
        <w:rPr>
          <w:rFonts w:asciiTheme="majorBidi" w:eastAsia="Calibri" w:hAnsiTheme="majorBidi" w:cstheme="majorBidi"/>
          <w:sz w:val="24"/>
          <w:szCs w:val="24"/>
        </w:rPr>
        <w:t xml:space="preserve">assuré par des voiles et des portiques </w:t>
      </w:r>
      <w:r w:rsidR="00C746FE" w:rsidRPr="000401BD">
        <w:rPr>
          <w:rFonts w:asciiTheme="majorBidi" w:hAnsiTheme="majorBidi" w:cstheme="majorBidi"/>
          <w:sz w:val="24"/>
          <w:szCs w:val="24"/>
        </w:rPr>
        <w:t xml:space="preserve">ou noyau </w:t>
      </w:r>
      <w:r w:rsidR="00B6461B" w:rsidRPr="000401BD">
        <w:rPr>
          <w:rFonts w:asciiTheme="majorBidi" w:hAnsiTheme="majorBidi" w:cstheme="majorBidi"/>
          <w:sz w:val="24"/>
          <w:szCs w:val="24"/>
        </w:rPr>
        <w:t xml:space="preserve">en béton armé  </w:t>
      </w:r>
      <w:r w:rsidR="00C746FE" w:rsidRPr="000401BD">
        <w:rPr>
          <w:rFonts w:asciiTheme="majorBidi" w:hAnsiTheme="majorBidi" w:cstheme="majorBidi"/>
          <w:sz w:val="24"/>
          <w:szCs w:val="24"/>
        </w:rPr>
        <w:t>d’</w:t>
      </w:r>
      <w:r w:rsidRPr="000401BD">
        <w:rPr>
          <w:rFonts w:asciiTheme="majorBidi" w:hAnsiTheme="majorBidi" w:cstheme="majorBidi"/>
          <w:sz w:val="24"/>
          <w:szCs w:val="24"/>
        </w:rPr>
        <w:t>aprèsl’</w:t>
      </w:r>
      <w:r w:rsidR="00C746FE" w:rsidRPr="000401BD">
        <w:rPr>
          <w:rFonts w:asciiTheme="majorBidi" w:hAnsiTheme="majorBidi" w:cstheme="majorBidi"/>
          <w:sz w:val="24"/>
          <w:szCs w:val="24"/>
        </w:rPr>
        <w:t xml:space="preserve"> RPA</w:t>
      </w:r>
      <w:r w:rsidRPr="000401BD">
        <w:rPr>
          <w:rFonts w:asciiTheme="majorBidi" w:hAnsiTheme="majorBidi" w:cstheme="majorBidi"/>
          <w:sz w:val="24"/>
          <w:szCs w:val="24"/>
        </w:rPr>
        <w:t>99/</w:t>
      </w:r>
      <w:proofErr w:type="gramStart"/>
      <w:r w:rsidR="00C746FE" w:rsidRPr="000401BD">
        <w:rPr>
          <w:rFonts w:asciiTheme="majorBidi" w:hAnsiTheme="majorBidi" w:cstheme="majorBidi"/>
          <w:sz w:val="24"/>
          <w:szCs w:val="24"/>
        </w:rPr>
        <w:t xml:space="preserve">2003 </w:t>
      </w:r>
      <w:r w:rsidR="00B6461B" w:rsidRPr="000401BD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01684B" w:rsidRPr="000401BD" w:rsidRDefault="0001684B" w:rsidP="000401B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 xml:space="preserve">le période </w:t>
      </w:r>
      <w:r w:rsidR="00C746FE" w:rsidRPr="000401BD">
        <w:rPr>
          <w:rFonts w:asciiTheme="majorBidi" w:hAnsiTheme="majorBidi" w:cstheme="majorBidi"/>
          <w:sz w:val="24"/>
          <w:szCs w:val="24"/>
        </w:rPr>
        <w:t>calculée</w:t>
      </w:r>
      <w:r w:rsidR="006C01CB" w:rsidRPr="000401BD">
        <w:rPr>
          <w:rFonts w:asciiTheme="majorBidi" w:hAnsiTheme="majorBidi" w:cstheme="majorBidi"/>
          <w:sz w:val="24"/>
          <w:szCs w:val="24"/>
        </w:rPr>
        <w:t xml:space="preserve"> par la méthode modale spectrale (SAP2000</w:t>
      </w:r>
      <w:proofErr w:type="gramStart"/>
      <w:r w:rsidR="006C01CB" w:rsidRPr="000401BD">
        <w:rPr>
          <w:rFonts w:asciiTheme="majorBidi" w:hAnsiTheme="majorBidi" w:cstheme="majorBidi"/>
          <w:sz w:val="24"/>
          <w:szCs w:val="24"/>
        </w:rPr>
        <w:t>)</w:t>
      </w:r>
      <w:r w:rsidRPr="000401BD">
        <w:rPr>
          <w:rFonts w:asciiTheme="majorBidi" w:hAnsiTheme="majorBidi" w:cstheme="majorBidi"/>
          <w:sz w:val="24"/>
          <w:szCs w:val="24"/>
        </w:rPr>
        <w:t>de</w:t>
      </w:r>
      <w:proofErr w:type="gramEnd"/>
      <w:r w:rsidRPr="000401BD">
        <w:rPr>
          <w:rFonts w:asciiTheme="majorBidi" w:hAnsiTheme="majorBidi" w:cstheme="majorBidi"/>
          <w:sz w:val="24"/>
          <w:szCs w:val="24"/>
        </w:rPr>
        <w:t xml:space="preserve"> ce bloc est supérieur au période fondamentale exigé par RPA</w:t>
      </w:r>
      <w:r w:rsidR="00C746FE" w:rsidRPr="000401BD">
        <w:rPr>
          <w:rFonts w:asciiTheme="majorBidi" w:hAnsiTheme="majorBidi" w:cstheme="majorBidi"/>
          <w:sz w:val="24"/>
          <w:szCs w:val="24"/>
        </w:rPr>
        <w:t>99/</w:t>
      </w:r>
      <w:r w:rsidRPr="000401BD">
        <w:rPr>
          <w:rFonts w:asciiTheme="majorBidi" w:hAnsiTheme="majorBidi" w:cstheme="majorBidi"/>
          <w:sz w:val="24"/>
          <w:szCs w:val="24"/>
        </w:rPr>
        <w:t xml:space="preserve">2003 </w:t>
      </w:r>
      <w:r w:rsidR="00375EE9" w:rsidRPr="000401BD">
        <w:rPr>
          <w:rFonts w:asciiTheme="majorBidi" w:hAnsiTheme="majorBidi" w:cstheme="majorBidi"/>
          <w:sz w:val="24"/>
          <w:szCs w:val="24"/>
        </w:rPr>
        <w:t>.</w:t>
      </w:r>
    </w:p>
    <w:p w:rsidR="00C6095A" w:rsidRDefault="00C6095A" w:rsidP="000401BD">
      <w:pPr>
        <w:spacing w:after="0" w:line="360" w:lineRule="auto"/>
        <w:jc w:val="both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E67333" w:rsidRDefault="00E67333" w:rsidP="000401BD">
      <w:pPr>
        <w:spacing w:after="0" w:line="360" w:lineRule="auto"/>
        <w:jc w:val="both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C6095A" w:rsidRDefault="00C6095A" w:rsidP="000401BD">
      <w:pPr>
        <w:spacing w:after="0" w:line="360" w:lineRule="auto"/>
        <w:jc w:val="both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B87A41" w:rsidRPr="000401BD" w:rsidRDefault="000B22CB" w:rsidP="000401BD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401BD">
        <w:rPr>
          <w:rFonts w:asciiTheme="majorBidi" w:hAnsiTheme="majorBidi" w:cstheme="majorBidi"/>
          <w:b/>
          <w:bCs/>
          <w:noProof/>
          <w:sz w:val="24"/>
          <w:szCs w:val="24"/>
        </w:rPr>
        <w:lastRenderedPageBreak/>
        <w:t>VI</w:t>
      </w:r>
      <w:r w:rsidR="00F54248" w:rsidRPr="000401BD">
        <w:rPr>
          <w:rFonts w:asciiTheme="majorBidi" w:hAnsiTheme="majorBidi" w:cstheme="majorBidi"/>
          <w:b/>
          <w:bCs/>
          <w:noProof/>
          <w:sz w:val="24"/>
          <w:szCs w:val="24"/>
        </w:rPr>
        <w:t>I</w:t>
      </w:r>
      <w:r w:rsidRPr="000401BD">
        <w:rPr>
          <w:rFonts w:asciiTheme="majorBidi" w:hAnsiTheme="majorBidi" w:cstheme="majorBidi"/>
          <w:b/>
          <w:bCs/>
          <w:noProof/>
          <w:sz w:val="24"/>
          <w:szCs w:val="24"/>
        </w:rPr>
        <w:t>I-5-</w:t>
      </w:r>
      <w:r w:rsidR="0001684B" w:rsidRPr="000401BD"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B87A41" w:rsidRPr="000401BD">
        <w:rPr>
          <w:rFonts w:asciiTheme="majorBidi" w:hAnsiTheme="majorBidi" w:cstheme="majorBidi"/>
          <w:b/>
          <w:bCs/>
          <w:sz w:val="24"/>
          <w:szCs w:val="24"/>
        </w:rPr>
        <w:t>nalyse plastique</w:t>
      </w:r>
    </w:p>
    <w:p w:rsidR="00D378C9" w:rsidRPr="000401BD" w:rsidRDefault="00066A5A" w:rsidP="000401BD">
      <w:pPr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>L’analyse plastique des différents portiques tran</w:t>
      </w:r>
      <w:r w:rsidR="00D378C9" w:rsidRPr="000401BD">
        <w:rPr>
          <w:rFonts w:asciiTheme="majorBidi" w:hAnsiTheme="majorBidi" w:cstheme="majorBidi"/>
          <w:sz w:val="24"/>
          <w:szCs w:val="24"/>
        </w:rPr>
        <w:t>sversaux et longitudinaux de notre structure a permet de déterminer les moments résistants ainsi la comparaison de ces derniers avec les moments induits par les charges extérieurs</w:t>
      </w:r>
      <w:r w:rsidR="00CF2EB1" w:rsidRPr="000401BD">
        <w:rPr>
          <w:rFonts w:asciiTheme="majorBidi" w:hAnsiTheme="majorBidi" w:cstheme="majorBidi"/>
          <w:sz w:val="24"/>
          <w:szCs w:val="24"/>
        </w:rPr>
        <w:t>.</w:t>
      </w:r>
    </w:p>
    <w:p w:rsidR="00B6461B" w:rsidRPr="000401BD" w:rsidRDefault="00FB7173" w:rsidP="000401BD">
      <w:pPr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 xml:space="preserve">L’emplacement et Lenombre de </w:t>
      </w:r>
      <w:r w:rsidR="00D378C9" w:rsidRPr="000401BD">
        <w:rPr>
          <w:rFonts w:asciiTheme="majorBidi" w:hAnsiTheme="majorBidi" w:cstheme="majorBidi"/>
          <w:sz w:val="24"/>
          <w:szCs w:val="24"/>
        </w:rPr>
        <w:t xml:space="preserve">rotules plastiques </w:t>
      </w:r>
      <w:r w:rsidR="000E541E" w:rsidRPr="000401BD">
        <w:rPr>
          <w:rFonts w:asciiTheme="majorBidi" w:hAnsiTheme="majorBidi" w:cstheme="majorBidi"/>
          <w:sz w:val="24"/>
          <w:szCs w:val="24"/>
        </w:rPr>
        <w:t>produites</w:t>
      </w:r>
      <w:r w:rsidR="00D378C9" w:rsidRPr="000401BD">
        <w:rPr>
          <w:rFonts w:asciiTheme="majorBidi" w:hAnsiTheme="majorBidi" w:cstheme="majorBidi"/>
          <w:sz w:val="24"/>
          <w:szCs w:val="24"/>
        </w:rPr>
        <w:t xml:space="preserve"> après l’application des charges horizontales (séisme) et verticales (charges permanentes et d’exploitation) sont les paramètres essentiels pour la détermination de </w:t>
      </w:r>
      <w:r w:rsidRPr="000401BD">
        <w:rPr>
          <w:rFonts w:asciiTheme="majorBidi" w:hAnsiTheme="majorBidi" w:cstheme="majorBidi"/>
          <w:sz w:val="24"/>
          <w:szCs w:val="24"/>
        </w:rPr>
        <w:t>la méthode de renforcement de ce bloc.</w:t>
      </w:r>
    </w:p>
    <w:p w:rsidR="00CF2EB1" w:rsidRPr="000401BD" w:rsidRDefault="00CF2EB1" w:rsidP="000401BD">
      <w:pPr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:rsidR="00D34C10" w:rsidRPr="000401BD" w:rsidRDefault="00D34C10" w:rsidP="000401BD">
      <w:pPr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 xml:space="preserve">Enfin et dans le but de protéger la vie humain des </w:t>
      </w:r>
      <w:r w:rsidR="00CA1444" w:rsidRPr="000401BD">
        <w:rPr>
          <w:rFonts w:asciiTheme="majorBidi" w:hAnsiTheme="majorBidi" w:cstheme="majorBidi"/>
          <w:sz w:val="24"/>
          <w:szCs w:val="24"/>
        </w:rPr>
        <w:t xml:space="preserve">habitants de ce bloc, il faut </w:t>
      </w:r>
      <w:r w:rsidRPr="000401BD">
        <w:rPr>
          <w:rFonts w:asciiTheme="majorBidi" w:hAnsiTheme="majorBidi" w:cstheme="majorBidi"/>
          <w:sz w:val="24"/>
          <w:szCs w:val="24"/>
        </w:rPr>
        <w:t xml:space="preserve">donner à la structure, une meilleure capacité portante pour pouvoir dissiper l’énergie induite par le mouvement sismique et conserver sa résistance de calcul, le renforcement des éléments porteurs </w:t>
      </w:r>
      <w:r w:rsidR="00FB7173" w:rsidRPr="000401BD">
        <w:rPr>
          <w:rFonts w:asciiTheme="majorBidi" w:hAnsiTheme="majorBidi" w:cstheme="majorBidi"/>
          <w:sz w:val="24"/>
          <w:szCs w:val="24"/>
        </w:rPr>
        <w:t xml:space="preserve">de cette structure </w:t>
      </w:r>
      <w:r w:rsidRPr="000401BD">
        <w:rPr>
          <w:rFonts w:asciiTheme="majorBidi" w:hAnsiTheme="majorBidi" w:cstheme="majorBidi"/>
          <w:sz w:val="24"/>
          <w:szCs w:val="24"/>
        </w:rPr>
        <w:t>(chemisage des poteaux et des  poutres ), ou l’introduction des éléments de contreventement(voiles en béton armé)est vivement recommandée .</w:t>
      </w:r>
    </w:p>
    <w:p w:rsidR="00E15E2F" w:rsidRPr="000401BD" w:rsidRDefault="00E15E2F" w:rsidP="00CA3B86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>Pour cela il a été proposé le renforcement de cette structures par d</w:t>
      </w:r>
      <w:r w:rsidR="00D34C10" w:rsidRPr="000401BD">
        <w:rPr>
          <w:rFonts w:asciiTheme="majorBidi" w:hAnsiTheme="majorBidi" w:cstheme="majorBidi"/>
          <w:sz w:val="24"/>
          <w:szCs w:val="24"/>
        </w:rPr>
        <w:t xml:space="preserve">es voiles </w:t>
      </w:r>
      <w:r w:rsidR="00B444FD" w:rsidRPr="000401BD">
        <w:rPr>
          <w:rFonts w:asciiTheme="majorBidi" w:hAnsiTheme="majorBidi" w:cstheme="majorBidi"/>
          <w:sz w:val="24"/>
          <w:szCs w:val="24"/>
        </w:rPr>
        <w:t xml:space="preserve">de </w:t>
      </w:r>
      <w:r w:rsidR="00B444FD" w:rsidRPr="00CA3B86">
        <w:rPr>
          <w:rFonts w:asciiTheme="majorBidi" w:hAnsiTheme="majorBidi" w:cstheme="majorBidi"/>
          <w:sz w:val="24"/>
          <w:szCs w:val="24"/>
        </w:rPr>
        <w:t>1.50m de langueur et de 0.</w:t>
      </w:r>
      <w:r w:rsidR="00CA3B86" w:rsidRPr="00CA3B86">
        <w:rPr>
          <w:rFonts w:asciiTheme="majorBidi" w:hAnsiTheme="majorBidi" w:cstheme="majorBidi"/>
          <w:sz w:val="24"/>
          <w:szCs w:val="24"/>
        </w:rPr>
        <w:t xml:space="preserve">2 </w:t>
      </w:r>
      <w:r w:rsidR="00B444FD" w:rsidRPr="00CA3B86">
        <w:rPr>
          <w:rFonts w:asciiTheme="majorBidi" w:hAnsiTheme="majorBidi" w:cstheme="majorBidi"/>
          <w:sz w:val="24"/>
          <w:szCs w:val="24"/>
        </w:rPr>
        <w:t xml:space="preserve">m d’épaisseur, </w:t>
      </w:r>
      <w:r w:rsidRPr="00CA3B86">
        <w:rPr>
          <w:rFonts w:asciiTheme="majorBidi" w:hAnsiTheme="majorBidi" w:cstheme="majorBidi"/>
          <w:sz w:val="24"/>
          <w:szCs w:val="24"/>
        </w:rPr>
        <w:t>qui</w:t>
      </w:r>
      <w:r w:rsidRPr="000401BD">
        <w:rPr>
          <w:rFonts w:asciiTheme="majorBidi" w:hAnsiTheme="majorBidi" w:cstheme="majorBidi"/>
          <w:sz w:val="24"/>
          <w:szCs w:val="24"/>
        </w:rPr>
        <w:t xml:space="preserve"> seront disposés dans les deux</w:t>
      </w:r>
      <w:r w:rsidR="00D34C10" w:rsidRPr="000401BD">
        <w:rPr>
          <w:rFonts w:asciiTheme="majorBidi" w:hAnsiTheme="majorBidi" w:cstheme="majorBidi"/>
          <w:sz w:val="24"/>
          <w:szCs w:val="24"/>
        </w:rPr>
        <w:t xml:space="preserve"> sens orthogonaux de la structure d’une façon symétrique afin d’éviter tout risque de torsion</w:t>
      </w:r>
      <w:r w:rsidRPr="000401BD">
        <w:rPr>
          <w:rFonts w:asciiTheme="majorBidi" w:hAnsiTheme="majorBidi" w:cstheme="majorBidi"/>
          <w:sz w:val="24"/>
          <w:szCs w:val="24"/>
        </w:rPr>
        <w:t xml:space="preserve"> selon le plan ci-dessous</w:t>
      </w:r>
      <w:r w:rsidR="00D34C10" w:rsidRPr="000401BD">
        <w:rPr>
          <w:rFonts w:asciiTheme="majorBidi" w:hAnsiTheme="majorBidi" w:cstheme="majorBidi"/>
          <w:sz w:val="24"/>
          <w:szCs w:val="24"/>
        </w:rPr>
        <w:t>.</w:t>
      </w:r>
      <w:r w:rsidRPr="000401BD">
        <w:rPr>
          <w:rFonts w:asciiTheme="majorBidi" w:hAnsiTheme="majorBidi" w:cstheme="majorBidi"/>
          <w:sz w:val="24"/>
          <w:szCs w:val="24"/>
        </w:rPr>
        <w:t xml:space="preserve"> Ces voiles seront solidaires aux structures et qui présentent naissance à partir du sol de </w:t>
      </w:r>
      <w:r w:rsidR="00B444FD" w:rsidRPr="000401BD">
        <w:rPr>
          <w:rFonts w:asciiTheme="majorBidi" w:hAnsiTheme="majorBidi" w:cstheme="majorBidi"/>
          <w:sz w:val="24"/>
          <w:szCs w:val="24"/>
        </w:rPr>
        <w:t xml:space="preserve">la </w:t>
      </w:r>
      <w:r w:rsidRPr="000401BD">
        <w:rPr>
          <w:rFonts w:asciiTheme="majorBidi" w:hAnsiTheme="majorBidi" w:cstheme="majorBidi"/>
          <w:sz w:val="24"/>
          <w:szCs w:val="24"/>
        </w:rPr>
        <w:t>fondation.</w:t>
      </w:r>
    </w:p>
    <w:p w:rsidR="00482BEA" w:rsidRPr="000401BD" w:rsidRDefault="00F674F3" w:rsidP="00CA3B86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401BD">
        <w:rPr>
          <w:rFonts w:asciiTheme="majorBidi" w:hAnsiTheme="majorBidi" w:cstheme="majorBidi"/>
          <w:sz w:val="24"/>
          <w:szCs w:val="24"/>
        </w:rPr>
        <w:t>Le calcul de le période  par la méthode modale spectrale (SAP2000) après l</w:t>
      </w:r>
      <w:r w:rsidR="00482BEA" w:rsidRPr="000401BD">
        <w:rPr>
          <w:rFonts w:asciiTheme="majorBidi" w:hAnsiTheme="majorBidi" w:cstheme="majorBidi"/>
          <w:sz w:val="24"/>
          <w:szCs w:val="24"/>
        </w:rPr>
        <w:t xml:space="preserve">’introduction des ces voiles (la figure ci-dessus) </w:t>
      </w:r>
      <w:r w:rsidRPr="000401BD">
        <w:rPr>
          <w:rFonts w:asciiTheme="majorBidi" w:hAnsiTheme="majorBidi" w:cstheme="majorBidi"/>
          <w:sz w:val="24"/>
          <w:szCs w:val="24"/>
        </w:rPr>
        <w:t xml:space="preserve">a montré une réduction </w:t>
      </w:r>
      <w:r w:rsidR="00F609D2" w:rsidRPr="000401BD">
        <w:rPr>
          <w:rFonts w:asciiTheme="majorBidi" w:hAnsiTheme="majorBidi" w:cstheme="majorBidi"/>
          <w:sz w:val="24"/>
          <w:szCs w:val="24"/>
        </w:rPr>
        <w:t>de</w:t>
      </w:r>
      <w:r w:rsidR="00CA3B86">
        <w:rPr>
          <w:rFonts w:asciiTheme="majorBidi" w:hAnsiTheme="majorBidi" w:cstheme="majorBidi"/>
          <w:sz w:val="24"/>
          <w:szCs w:val="24"/>
        </w:rPr>
        <w:t xml:space="preserve"> 58</w:t>
      </w:r>
      <w:r w:rsidR="00F609D2" w:rsidRPr="00CA3B86">
        <w:rPr>
          <w:rFonts w:asciiTheme="majorBidi" w:hAnsiTheme="majorBidi" w:cstheme="majorBidi"/>
          <w:sz w:val="24"/>
          <w:szCs w:val="24"/>
        </w:rPr>
        <w:t>%</w:t>
      </w:r>
      <w:r w:rsidRPr="00CA3B86">
        <w:rPr>
          <w:rFonts w:asciiTheme="majorBidi" w:hAnsiTheme="majorBidi" w:cstheme="majorBidi"/>
          <w:sz w:val="24"/>
          <w:szCs w:val="24"/>
        </w:rPr>
        <w:t>(</w:t>
      </w:r>
      <w:r w:rsidR="00482BEA" w:rsidRPr="00CA3B86">
        <w:rPr>
          <w:rFonts w:asciiTheme="majorBidi" w:hAnsiTheme="majorBidi" w:cstheme="majorBidi"/>
          <w:sz w:val="24"/>
          <w:szCs w:val="24"/>
        </w:rPr>
        <w:t xml:space="preserve">0 ,488 s </w:t>
      </w:r>
      <w:r w:rsidRPr="00CA3B86">
        <w:rPr>
          <w:rFonts w:asciiTheme="majorBidi" w:hAnsiTheme="majorBidi" w:cstheme="majorBidi"/>
          <w:sz w:val="24"/>
          <w:szCs w:val="24"/>
        </w:rPr>
        <w:t>au lieu de</w:t>
      </w:r>
      <w:r w:rsidR="00CA3B86" w:rsidRPr="00CA3B86">
        <w:rPr>
          <w:rFonts w:asciiTheme="majorBidi" w:hAnsiTheme="majorBidi" w:cstheme="majorBidi"/>
          <w:sz w:val="24"/>
          <w:szCs w:val="24"/>
        </w:rPr>
        <w:t xml:space="preserve"> 0 ,84 s</w:t>
      </w:r>
      <w:r w:rsidRPr="00CA3B86">
        <w:rPr>
          <w:rFonts w:asciiTheme="majorBidi" w:hAnsiTheme="majorBidi" w:cstheme="majorBidi"/>
          <w:sz w:val="24"/>
          <w:szCs w:val="24"/>
        </w:rPr>
        <w:t>)</w:t>
      </w:r>
      <w:r w:rsidR="00482BEA" w:rsidRPr="000401BD">
        <w:rPr>
          <w:rFonts w:asciiTheme="majorBidi" w:hAnsiTheme="majorBidi" w:cstheme="majorBidi"/>
          <w:sz w:val="24"/>
          <w:szCs w:val="24"/>
        </w:rPr>
        <w:t>ce</w:t>
      </w:r>
      <w:r w:rsidR="00F609D2" w:rsidRPr="000401BD">
        <w:rPr>
          <w:rFonts w:asciiTheme="majorBidi" w:hAnsiTheme="majorBidi" w:cstheme="majorBidi"/>
          <w:sz w:val="24"/>
          <w:szCs w:val="24"/>
        </w:rPr>
        <w:t>ttedernière</w:t>
      </w:r>
      <w:r w:rsidR="00482BEA" w:rsidRPr="000401BD">
        <w:rPr>
          <w:rFonts w:asciiTheme="majorBidi" w:hAnsiTheme="majorBidi" w:cstheme="majorBidi"/>
          <w:sz w:val="24"/>
          <w:szCs w:val="24"/>
        </w:rPr>
        <w:t xml:space="preserve"> est inferieur à la période fondamentale exigé par RPA</w:t>
      </w:r>
      <w:r w:rsidR="00F609D2" w:rsidRPr="000401BD">
        <w:rPr>
          <w:rFonts w:asciiTheme="majorBidi" w:hAnsiTheme="majorBidi" w:cstheme="majorBidi"/>
          <w:sz w:val="24"/>
          <w:szCs w:val="24"/>
        </w:rPr>
        <w:t>99/2003.</w:t>
      </w:r>
    </w:p>
    <w:p w:rsidR="00D34C10" w:rsidRDefault="00D34C10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0401BD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401BD" w:rsidRDefault="00E67333" w:rsidP="000401B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67333">
        <w:rPr>
          <w:rFonts w:asciiTheme="majorBidi" w:hAnsiTheme="majorBidi" w:cstheme="majorBidi"/>
          <w:noProof/>
          <w:sz w:val="24"/>
          <w:szCs w:val="24"/>
          <w:lang w:eastAsia="fr-F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093268" cy="7418717"/>
            <wp:effectExtent l="19050" t="0" r="3810" b="0"/>
            <wp:wrapSquare wrapText="bothSides"/>
            <wp:docPr id="210" name="Image 210" descr="C:\Users\rahim\Desktop\RAHIM PLAN Model (2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C:\Users\rahim\Desktop\RAHIM PLAN Model (2).T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730" t="2953" r="22948" b="9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90" cy="742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060A" w:rsidRPr="00BF060A" w:rsidRDefault="00BF060A" w:rsidP="00F317D4">
      <w:pPr>
        <w:spacing w:after="0"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F060A">
        <w:rPr>
          <w:rFonts w:asciiTheme="majorBidi" w:hAnsiTheme="majorBidi" w:cstheme="majorBidi"/>
          <w:b/>
          <w:bCs/>
          <w:sz w:val="24"/>
          <w:szCs w:val="24"/>
        </w:rPr>
        <w:t>Fig</w:t>
      </w:r>
      <w:proofErr w:type="spellEnd"/>
      <w:r w:rsidRPr="00BF060A">
        <w:rPr>
          <w:rFonts w:asciiTheme="majorBidi" w:hAnsiTheme="majorBidi" w:cstheme="majorBidi"/>
          <w:b/>
          <w:bCs/>
          <w:sz w:val="24"/>
          <w:szCs w:val="24"/>
        </w:rPr>
        <w:t xml:space="preserve"> VIII-1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r w:rsidRPr="00BF060A">
        <w:rPr>
          <w:rFonts w:asciiTheme="majorBidi" w:hAnsiTheme="majorBidi" w:cstheme="majorBidi"/>
          <w:i/>
          <w:iCs/>
          <w:sz w:val="24"/>
          <w:szCs w:val="24"/>
        </w:rPr>
        <w:t>Position des voiles</w:t>
      </w:r>
    </w:p>
    <w:sectPr w:rsidR="00BF060A" w:rsidRPr="00BF060A" w:rsidSect="00F317D4">
      <w:headerReference w:type="default" r:id="rId11"/>
      <w:footerReference w:type="default" r:id="rId12"/>
      <w:pgSz w:w="11906" w:h="16838"/>
      <w:pgMar w:top="851" w:right="851" w:bottom="851" w:left="1418" w:header="567" w:footer="283" w:gutter="0"/>
      <w:pgNumType w:start="8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EDC" w:rsidRDefault="00B22EDC" w:rsidP="00783546">
      <w:pPr>
        <w:spacing w:after="0" w:line="240" w:lineRule="auto"/>
      </w:pPr>
      <w:r>
        <w:separator/>
      </w:r>
    </w:p>
  </w:endnote>
  <w:endnote w:type="continuationSeparator" w:id="1">
    <w:p w:rsidR="00B22EDC" w:rsidRDefault="00B22EDC" w:rsidP="0078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546" w:rsidRDefault="00AE47EC" w:rsidP="00783546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AE47EC">
      <w:rPr>
        <w:rFonts w:asciiTheme="majorBidi" w:hAnsiTheme="majorBidi" w:cstheme="majorBidi"/>
        <w:b/>
        <w:bCs/>
        <w:sz w:val="24"/>
        <w:szCs w:val="24"/>
      </w:rPr>
      <w:t>PFE</w:t>
    </w:r>
    <w:r w:rsidR="000401BD">
      <w:rPr>
        <w:rFonts w:asciiTheme="majorBidi" w:hAnsiTheme="majorBidi" w:cstheme="majorBidi"/>
        <w:b/>
        <w:bCs/>
        <w:sz w:val="24"/>
        <w:szCs w:val="24"/>
      </w:rPr>
      <w:t xml:space="preserve"> 2013</w:t>
    </w:r>
    <w:r w:rsidR="00783546">
      <w:rPr>
        <w:rFonts w:asciiTheme="majorHAnsi" w:hAnsiTheme="majorHAnsi"/>
      </w:rPr>
      <w:ptab w:relativeTo="margin" w:alignment="right" w:leader="none"/>
    </w:r>
    <w:r w:rsidR="00783546">
      <w:rPr>
        <w:rFonts w:asciiTheme="majorHAnsi" w:hAnsiTheme="majorHAnsi"/>
      </w:rPr>
      <w:t xml:space="preserve">Page </w:t>
    </w:r>
    <w:r w:rsidR="00501E23" w:rsidRPr="00501E23">
      <w:fldChar w:fldCharType="begin"/>
    </w:r>
    <w:r w:rsidR="00F317D4">
      <w:instrText xml:space="preserve"> PAGE   \* MERGEFORMAT </w:instrText>
    </w:r>
    <w:r w:rsidR="00501E23" w:rsidRPr="00501E23">
      <w:fldChar w:fldCharType="separate"/>
    </w:r>
    <w:r w:rsidR="002F7A50" w:rsidRPr="002F7A50">
      <w:rPr>
        <w:rFonts w:asciiTheme="majorHAnsi" w:hAnsiTheme="majorHAnsi"/>
        <w:noProof/>
      </w:rPr>
      <w:t>89</w:t>
    </w:r>
    <w:r w:rsidR="00501E23">
      <w:rPr>
        <w:rFonts w:asciiTheme="majorHAnsi" w:hAnsiTheme="majorHAnsi"/>
        <w:noProof/>
      </w:rPr>
      <w:fldChar w:fldCharType="end"/>
    </w:r>
  </w:p>
  <w:p w:rsidR="00783546" w:rsidRDefault="0078354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EDC" w:rsidRDefault="00B22EDC" w:rsidP="00783546">
      <w:pPr>
        <w:spacing w:after="0" w:line="240" w:lineRule="auto"/>
      </w:pPr>
      <w:r>
        <w:separator/>
      </w:r>
    </w:p>
  </w:footnote>
  <w:footnote w:type="continuationSeparator" w:id="1">
    <w:p w:rsidR="00B22EDC" w:rsidRDefault="00B22EDC" w:rsidP="00783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546" w:rsidRPr="00296133" w:rsidRDefault="00783546" w:rsidP="00F317D4">
    <w:pPr>
      <w:pStyle w:val="Titre3"/>
      <w:spacing w:before="0" w:after="0"/>
      <w:rPr>
        <w:rFonts w:asciiTheme="majorBidi" w:hAnsiTheme="majorBidi" w:cstheme="majorBidi"/>
        <w:sz w:val="18"/>
        <w:szCs w:val="18"/>
        <w:u w:val="single"/>
      </w:rPr>
    </w:pPr>
    <w:r>
      <w:rPr>
        <w:rFonts w:asciiTheme="majorBidi" w:hAnsiTheme="majorBidi" w:cstheme="majorBidi"/>
        <w:sz w:val="18"/>
        <w:szCs w:val="18"/>
        <w:u w:val="single"/>
      </w:rPr>
      <w:t>CHAPITRE VII</w:t>
    </w:r>
    <w:r w:rsidR="00A715D9">
      <w:rPr>
        <w:rFonts w:asciiTheme="majorBidi" w:hAnsiTheme="majorBidi" w:cstheme="majorBidi"/>
        <w:sz w:val="18"/>
        <w:szCs w:val="18"/>
        <w:u w:val="single"/>
      </w:rPr>
      <w:t>I</w:t>
    </w:r>
    <w:r w:rsidRPr="00296133">
      <w:rPr>
        <w:rFonts w:asciiTheme="majorBidi" w:hAnsiTheme="majorBidi" w:cstheme="majorBidi"/>
        <w:sz w:val="18"/>
        <w:szCs w:val="18"/>
        <w:u w:val="single"/>
      </w:rPr>
      <w:t xml:space="preserve"> :                            </w:t>
    </w:r>
    <w:r w:rsidR="00A87EC3">
      <w:rPr>
        <w:rFonts w:asciiTheme="majorBidi" w:hAnsiTheme="majorBidi" w:cstheme="majorBidi"/>
        <w:sz w:val="18"/>
        <w:szCs w:val="18"/>
        <w:u w:val="single"/>
      </w:rPr>
      <w:t xml:space="preserve">                                                                 </w:t>
    </w:r>
    <w:r w:rsidRPr="00296133">
      <w:rPr>
        <w:rFonts w:asciiTheme="majorBidi" w:hAnsiTheme="majorBidi" w:cstheme="majorBidi"/>
        <w:sz w:val="18"/>
        <w:szCs w:val="18"/>
        <w:u w:val="single"/>
      </w:rPr>
      <w:t xml:space="preserve">      </w:t>
    </w:r>
    <w:r>
      <w:rPr>
        <w:rFonts w:asciiTheme="majorBidi" w:hAnsiTheme="majorBidi" w:cstheme="majorBidi"/>
        <w:sz w:val="18"/>
        <w:szCs w:val="18"/>
        <w:u w:val="single"/>
      </w:rPr>
      <w:t xml:space="preserve">EVALUATION DE L’ETAT DE L’OUVRAGE </w:t>
    </w:r>
  </w:p>
  <w:p w:rsidR="00783546" w:rsidRDefault="0078354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44F0D"/>
    <w:multiLevelType w:val="hybridMultilevel"/>
    <w:tmpl w:val="E5707F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3D3F49"/>
    <w:multiLevelType w:val="hybridMultilevel"/>
    <w:tmpl w:val="0B3EBB7A"/>
    <w:lvl w:ilvl="0" w:tplc="5E042670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/>
  <w:rsids>
    <w:rsidRoot w:val="006C24F9"/>
    <w:rsid w:val="00004B7F"/>
    <w:rsid w:val="0001684B"/>
    <w:rsid w:val="00033C60"/>
    <w:rsid w:val="000401BD"/>
    <w:rsid w:val="00061C4B"/>
    <w:rsid w:val="00066A5A"/>
    <w:rsid w:val="000700DB"/>
    <w:rsid w:val="000B22CB"/>
    <w:rsid w:val="000D4B25"/>
    <w:rsid w:val="000E541E"/>
    <w:rsid w:val="000F5402"/>
    <w:rsid w:val="001A65AC"/>
    <w:rsid w:val="00204F83"/>
    <w:rsid w:val="00241A60"/>
    <w:rsid w:val="00276C1E"/>
    <w:rsid w:val="00296596"/>
    <w:rsid w:val="002C1F02"/>
    <w:rsid w:val="002F7A50"/>
    <w:rsid w:val="00335014"/>
    <w:rsid w:val="0034494B"/>
    <w:rsid w:val="00375EE9"/>
    <w:rsid w:val="00386173"/>
    <w:rsid w:val="003A21BD"/>
    <w:rsid w:val="003A52C1"/>
    <w:rsid w:val="003B506E"/>
    <w:rsid w:val="003E30F4"/>
    <w:rsid w:val="003F4679"/>
    <w:rsid w:val="0045599D"/>
    <w:rsid w:val="00482BEA"/>
    <w:rsid w:val="004C5480"/>
    <w:rsid w:val="00501E23"/>
    <w:rsid w:val="005D0FCA"/>
    <w:rsid w:val="005E51F3"/>
    <w:rsid w:val="00654ED7"/>
    <w:rsid w:val="00695FEE"/>
    <w:rsid w:val="006A64C1"/>
    <w:rsid w:val="006C01CB"/>
    <w:rsid w:val="006C24F9"/>
    <w:rsid w:val="006D41A5"/>
    <w:rsid w:val="006F396F"/>
    <w:rsid w:val="00706DC4"/>
    <w:rsid w:val="007525CB"/>
    <w:rsid w:val="00783546"/>
    <w:rsid w:val="007C2B25"/>
    <w:rsid w:val="008E4CA9"/>
    <w:rsid w:val="009425EB"/>
    <w:rsid w:val="009E573C"/>
    <w:rsid w:val="009F419B"/>
    <w:rsid w:val="00A047FB"/>
    <w:rsid w:val="00A21D03"/>
    <w:rsid w:val="00A715D9"/>
    <w:rsid w:val="00A87EC3"/>
    <w:rsid w:val="00AA66EA"/>
    <w:rsid w:val="00AE3008"/>
    <w:rsid w:val="00AE47EC"/>
    <w:rsid w:val="00B13D84"/>
    <w:rsid w:val="00B22EDC"/>
    <w:rsid w:val="00B37ADF"/>
    <w:rsid w:val="00B444FD"/>
    <w:rsid w:val="00B5137B"/>
    <w:rsid w:val="00B6461B"/>
    <w:rsid w:val="00B87A41"/>
    <w:rsid w:val="00BB3CB1"/>
    <w:rsid w:val="00BC4D29"/>
    <w:rsid w:val="00BE2C62"/>
    <w:rsid w:val="00BF060A"/>
    <w:rsid w:val="00C13535"/>
    <w:rsid w:val="00C50D4A"/>
    <w:rsid w:val="00C52B29"/>
    <w:rsid w:val="00C57551"/>
    <w:rsid w:val="00C6095A"/>
    <w:rsid w:val="00C746FE"/>
    <w:rsid w:val="00CA1444"/>
    <w:rsid w:val="00CA3202"/>
    <w:rsid w:val="00CA3B86"/>
    <w:rsid w:val="00CA765C"/>
    <w:rsid w:val="00CA7F69"/>
    <w:rsid w:val="00CD5EEB"/>
    <w:rsid w:val="00CE5F14"/>
    <w:rsid w:val="00CF2EB1"/>
    <w:rsid w:val="00D34C10"/>
    <w:rsid w:val="00D378C9"/>
    <w:rsid w:val="00D524CB"/>
    <w:rsid w:val="00D67ECA"/>
    <w:rsid w:val="00D919FD"/>
    <w:rsid w:val="00DA56CC"/>
    <w:rsid w:val="00DB2357"/>
    <w:rsid w:val="00DE79FB"/>
    <w:rsid w:val="00DF0EED"/>
    <w:rsid w:val="00E15E2F"/>
    <w:rsid w:val="00E40245"/>
    <w:rsid w:val="00E51CF4"/>
    <w:rsid w:val="00E61531"/>
    <w:rsid w:val="00E67333"/>
    <w:rsid w:val="00ED02EA"/>
    <w:rsid w:val="00EF0211"/>
    <w:rsid w:val="00F13B7D"/>
    <w:rsid w:val="00F231EC"/>
    <w:rsid w:val="00F317D4"/>
    <w:rsid w:val="00F32F9A"/>
    <w:rsid w:val="00F54248"/>
    <w:rsid w:val="00F609D2"/>
    <w:rsid w:val="00F674F3"/>
    <w:rsid w:val="00FB0CD2"/>
    <w:rsid w:val="00FB7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A60"/>
  </w:style>
  <w:style w:type="paragraph" w:styleId="Titre3">
    <w:name w:val="heading 3"/>
    <w:basedOn w:val="Normal"/>
    <w:next w:val="Normal"/>
    <w:link w:val="Titre3Car"/>
    <w:unhideWhenUsed/>
    <w:qFormat/>
    <w:rsid w:val="00E4024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E40245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402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245"/>
  </w:style>
  <w:style w:type="paragraph" w:styleId="Paragraphedeliste">
    <w:name w:val="List Paragraph"/>
    <w:basedOn w:val="Normal"/>
    <w:uiPriority w:val="34"/>
    <w:qFormat/>
    <w:rsid w:val="00033C60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7835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83546"/>
  </w:style>
  <w:style w:type="paragraph" w:styleId="Textedebulles">
    <w:name w:val="Balloon Text"/>
    <w:basedOn w:val="Normal"/>
    <w:link w:val="TextedebullesCar"/>
    <w:uiPriority w:val="99"/>
    <w:semiHidden/>
    <w:unhideWhenUsed/>
    <w:rsid w:val="00783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35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tif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1E4E6-5335-4884-AB3C-0ED1301BD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578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indians</Company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</dc:creator>
  <cp:lastModifiedBy>rahim</cp:lastModifiedBy>
  <cp:revision>26</cp:revision>
  <dcterms:created xsi:type="dcterms:W3CDTF">2013-06-05T10:18:00Z</dcterms:created>
  <dcterms:modified xsi:type="dcterms:W3CDTF">2010-09-07T21:27:00Z</dcterms:modified>
</cp:coreProperties>
</file>